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45" w:rsidRDefault="00980045" w:rsidP="005C7FE4">
      <w:pPr>
        <w:jc w:val="center"/>
        <w:rPr>
          <w:rFonts w:ascii="Verdana" w:hAnsi="Verdana"/>
          <w:b/>
        </w:rPr>
      </w:pPr>
    </w:p>
    <w:p w:rsidR="001F265F" w:rsidRDefault="001F265F" w:rsidP="005C7FE4">
      <w:pPr>
        <w:jc w:val="center"/>
        <w:rPr>
          <w:b/>
        </w:rPr>
      </w:pPr>
    </w:p>
    <w:p w:rsidR="00980045" w:rsidRPr="00222251" w:rsidRDefault="00980045" w:rsidP="005C7FE4">
      <w:pPr>
        <w:jc w:val="center"/>
        <w:rPr>
          <w:b/>
        </w:rPr>
      </w:pPr>
      <w:r w:rsidRPr="00222251">
        <w:rPr>
          <w:b/>
        </w:rPr>
        <w:t xml:space="preserve">YÖNETİM KURULU BEYANI </w:t>
      </w:r>
    </w:p>
    <w:p w:rsidR="00980045" w:rsidRDefault="00980045" w:rsidP="005C7FE4">
      <w:pPr>
        <w:jc w:val="center"/>
        <w:rPr>
          <w:b/>
        </w:rPr>
      </w:pPr>
      <w:r w:rsidRPr="00222251">
        <w:rPr>
          <w:b/>
        </w:rPr>
        <w:t>( 6102 Sayılı Türk Ticaret Kanununun 457. Maddesi Gereğince)</w:t>
      </w:r>
    </w:p>
    <w:p w:rsidR="00980045" w:rsidRPr="00222251" w:rsidRDefault="00980045" w:rsidP="005C7FE4"/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662"/>
      </w:tblGrid>
      <w:tr w:rsidR="00980045" w:rsidRPr="00222251" w:rsidTr="003E37EE">
        <w:tc>
          <w:tcPr>
            <w:tcW w:w="3544" w:type="dxa"/>
          </w:tcPr>
          <w:p w:rsidR="00980045" w:rsidRPr="00222251" w:rsidRDefault="00980045" w:rsidP="00240B98">
            <w:pPr>
              <w:rPr>
                <w:b/>
              </w:rPr>
            </w:pPr>
            <w:r w:rsidRPr="00222251">
              <w:rPr>
                <w:b/>
              </w:rPr>
              <w:t>Şirketin Ticaret Unvanı</w:t>
            </w:r>
          </w:p>
        </w:tc>
        <w:tc>
          <w:tcPr>
            <w:tcW w:w="6662" w:type="dxa"/>
          </w:tcPr>
          <w:p w:rsidR="00980045" w:rsidRPr="00222251" w:rsidRDefault="00980045" w:rsidP="00240B98"/>
          <w:p w:rsidR="00980045" w:rsidRPr="00222251" w:rsidRDefault="00980045" w:rsidP="00240B98"/>
        </w:tc>
      </w:tr>
      <w:tr w:rsidR="00980045" w:rsidRPr="00222251" w:rsidTr="003E37EE">
        <w:tc>
          <w:tcPr>
            <w:tcW w:w="3544" w:type="dxa"/>
          </w:tcPr>
          <w:p w:rsidR="00980045" w:rsidRPr="00222251" w:rsidRDefault="00980045" w:rsidP="00240B98">
            <w:pPr>
              <w:rPr>
                <w:b/>
              </w:rPr>
            </w:pPr>
            <w:r w:rsidRPr="00222251">
              <w:rPr>
                <w:b/>
              </w:rPr>
              <w:t>Sicil No</w:t>
            </w:r>
          </w:p>
        </w:tc>
        <w:tc>
          <w:tcPr>
            <w:tcW w:w="6662" w:type="dxa"/>
          </w:tcPr>
          <w:p w:rsidR="00980045" w:rsidRPr="00222251" w:rsidRDefault="00980045" w:rsidP="00240B98"/>
          <w:p w:rsidR="00980045" w:rsidRPr="00222251" w:rsidRDefault="00980045" w:rsidP="00240B98"/>
        </w:tc>
      </w:tr>
      <w:tr w:rsidR="00980045" w:rsidRPr="00222251" w:rsidTr="003E37EE">
        <w:tc>
          <w:tcPr>
            <w:tcW w:w="3544" w:type="dxa"/>
          </w:tcPr>
          <w:p w:rsidR="00980045" w:rsidRPr="00222251" w:rsidRDefault="00980045" w:rsidP="00240B98">
            <w:pPr>
              <w:rPr>
                <w:b/>
              </w:rPr>
            </w:pPr>
            <w:r w:rsidRPr="00222251">
              <w:rPr>
                <w:b/>
              </w:rPr>
              <w:t>Şirketin Adresi</w:t>
            </w:r>
          </w:p>
        </w:tc>
        <w:tc>
          <w:tcPr>
            <w:tcW w:w="6662" w:type="dxa"/>
          </w:tcPr>
          <w:p w:rsidR="00980045" w:rsidRPr="00222251" w:rsidRDefault="00980045" w:rsidP="00240B98"/>
          <w:p w:rsidR="00980045" w:rsidRPr="00222251" w:rsidRDefault="00980045" w:rsidP="00240B98"/>
        </w:tc>
      </w:tr>
      <w:tr w:rsidR="00980045" w:rsidRPr="00222251" w:rsidTr="003E37EE">
        <w:tc>
          <w:tcPr>
            <w:tcW w:w="3544" w:type="dxa"/>
          </w:tcPr>
          <w:p w:rsidR="00980045" w:rsidRPr="00222251" w:rsidRDefault="00980045" w:rsidP="00240B98">
            <w:pPr>
              <w:rPr>
                <w:b/>
              </w:rPr>
            </w:pPr>
            <w:r w:rsidRPr="00222251">
              <w:rPr>
                <w:b/>
              </w:rPr>
              <w:t>Şirketin Eski Sermayesi</w:t>
            </w:r>
          </w:p>
        </w:tc>
        <w:tc>
          <w:tcPr>
            <w:tcW w:w="6662" w:type="dxa"/>
          </w:tcPr>
          <w:p w:rsidR="00980045" w:rsidRPr="00222251" w:rsidRDefault="00980045" w:rsidP="00240B98"/>
          <w:p w:rsidR="00980045" w:rsidRPr="00222251" w:rsidRDefault="00980045" w:rsidP="00240B98"/>
        </w:tc>
      </w:tr>
      <w:tr w:rsidR="00980045" w:rsidRPr="00222251" w:rsidTr="003E37EE">
        <w:tc>
          <w:tcPr>
            <w:tcW w:w="3544" w:type="dxa"/>
          </w:tcPr>
          <w:p w:rsidR="00980045" w:rsidRPr="00222251" w:rsidRDefault="00980045" w:rsidP="000C6CF9">
            <w:pPr>
              <w:rPr>
                <w:b/>
              </w:rPr>
            </w:pPr>
            <w:r w:rsidRPr="00222251">
              <w:rPr>
                <w:b/>
              </w:rPr>
              <w:t>Şirketin Yeni sermayesi</w:t>
            </w:r>
          </w:p>
        </w:tc>
        <w:tc>
          <w:tcPr>
            <w:tcW w:w="6662" w:type="dxa"/>
          </w:tcPr>
          <w:p w:rsidR="00980045" w:rsidRPr="00222251" w:rsidRDefault="00980045" w:rsidP="00240B98"/>
          <w:p w:rsidR="00980045" w:rsidRPr="00222251" w:rsidRDefault="00980045" w:rsidP="00240B98"/>
        </w:tc>
      </w:tr>
    </w:tbl>
    <w:p w:rsidR="00980045" w:rsidRPr="0038035D" w:rsidRDefault="00980045" w:rsidP="00240B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2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5052"/>
      </w:tblGrid>
      <w:tr w:rsidR="00980045" w:rsidRPr="0038035D" w:rsidTr="0038035D">
        <w:trPr>
          <w:trHeight w:val="918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Nakdî sermaye konuluyorsa; artırılan kısmın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tamamen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taahhüt edildiği, kanun veya esas sözleşme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gereğince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ödenmesi gerekli tutarın ödendiği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hakkında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belgeli ve gerekçeli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944B7B">
        <w:trPr>
          <w:trHeight w:val="846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Ayni sermaye konuluyor veya bir ayın devralınıyorsa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bunlara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verilecek karşılığın uygun olduğu </w:t>
            </w:r>
            <w:r w:rsidR="00944B7B">
              <w:rPr>
                <w:rFonts w:asciiTheme="minorHAnsi" w:hAnsiTheme="minorHAnsi" w:cstheme="minorHAnsi"/>
                <w:sz w:val="18"/>
                <w:szCs w:val="18"/>
              </w:rPr>
              <w:t xml:space="preserve">ve </w:t>
            </w:r>
            <w:r w:rsidR="00944B7B" w:rsidRPr="00944B7B">
              <w:rPr>
                <w:rFonts w:ascii="Calibri" w:hAnsi="Calibri" w:cs="Calibri"/>
                <w:sz w:val="18"/>
                <w:szCs w:val="18"/>
              </w:rPr>
              <w:t>bunların şir</w:t>
            </w:r>
            <w:r w:rsidR="00944B7B">
              <w:rPr>
                <w:rFonts w:ascii="Calibri" w:hAnsi="Calibri" w:cs="Calibri"/>
                <w:sz w:val="18"/>
                <w:szCs w:val="18"/>
              </w:rPr>
              <w:t xml:space="preserve">kete sağlanan yararları ile </w:t>
            </w:r>
            <w:r w:rsidR="00944B7B" w:rsidRPr="00944B7B">
              <w:rPr>
                <w:rFonts w:ascii="Calibri" w:hAnsi="Calibri" w:cs="Calibri"/>
                <w:sz w:val="18"/>
                <w:szCs w:val="18"/>
              </w:rPr>
              <w:t>gerekçeli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691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Devralınan ayni sermaye, aynın türü,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değerlendirmenin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yöntemi, isabeti ve haklılığı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hakkında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belgeli ve gerekçeli açıklamalar;</w:t>
            </w:r>
          </w:p>
        </w:tc>
        <w:tc>
          <w:tcPr>
            <w:tcW w:w="5052" w:type="dxa"/>
          </w:tcPr>
          <w:p w:rsidR="00980045" w:rsidRPr="0038035D" w:rsidRDefault="00980045" w:rsidP="00A93D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687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Bir borcun takası söz konusu ise, bu borcun varlığı,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geçerliliği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ve takas edilebilirliği hakkında belgeli ve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gerekçeli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711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Sermayeye dönüştürülen fonun veya yedek akçenin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serbestçe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tasarruf </w:t>
            </w:r>
            <w:proofErr w:type="spell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olunabilirliği</w:t>
            </w:r>
            <w:proofErr w:type="spell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hakkında belgeli ve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gerekçeli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548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Gerekli organların ve kurumların onaylarının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alındığı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hakkında belgeli ve gerekçeli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548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Kanuni ve idari gerekliliklerin yerine getirildiği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hakkında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belgeli ve gerekçeli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838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Rüçhan hakları sınırlandırılmış veya kaldırılmışsa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bunun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sebepleri, miktarı ve oranı hakkında belgeli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gerekçeli açıklamalar;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721"/>
        </w:trPr>
        <w:tc>
          <w:tcPr>
            <w:tcW w:w="5669" w:type="dxa"/>
          </w:tcPr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Kullanılmayan rüçhan haklarının kimlere, niçin, ne</w:t>
            </w:r>
          </w:p>
          <w:p w:rsidR="0038035D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fiyatla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 xml:space="preserve"> verildiği hakkında belgeli ve gerekçeli</w:t>
            </w:r>
          </w:p>
          <w:p w:rsidR="00980045" w:rsidRPr="0038035D" w:rsidRDefault="0038035D" w:rsidP="0038035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açıklamalar</w:t>
            </w:r>
            <w:proofErr w:type="gramEnd"/>
            <w:r w:rsidRPr="0038035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045" w:rsidRPr="0038035D" w:rsidTr="0038035D">
        <w:trPr>
          <w:trHeight w:val="689"/>
        </w:trPr>
        <w:tc>
          <w:tcPr>
            <w:tcW w:w="5669" w:type="dxa"/>
          </w:tcPr>
          <w:p w:rsidR="00944B7B" w:rsidRPr="00944B7B" w:rsidRDefault="00944B7B" w:rsidP="00944B7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İç kaynaklardan yapılan sermaye artırımının hangi</w:t>
            </w:r>
          </w:p>
          <w:p w:rsidR="00944B7B" w:rsidRPr="00944B7B" w:rsidRDefault="00944B7B" w:rsidP="00944B7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kaynaklardan</w:t>
            </w:r>
            <w:proofErr w:type="gramEnd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 xml:space="preserve"> karşılandığı, bu kaynakların</w:t>
            </w:r>
          </w:p>
          <w:p w:rsidR="00944B7B" w:rsidRPr="00944B7B" w:rsidRDefault="00944B7B" w:rsidP="00944B7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gerçekliği</w:t>
            </w:r>
            <w:proofErr w:type="gramEnd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 xml:space="preserve"> ve şirket malvarlığı içinde var oldukları</w:t>
            </w:r>
          </w:p>
          <w:p w:rsidR="00980045" w:rsidRPr="0038035D" w:rsidRDefault="00944B7B" w:rsidP="00944B7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konusunda</w:t>
            </w:r>
            <w:proofErr w:type="gramEnd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 xml:space="preserve"> garanti verilmesi;</w:t>
            </w:r>
          </w:p>
        </w:tc>
        <w:tc>
          <w:tcPr>
            <w:tcW w:w="5052" w:type="dxa"/>
          </w:tcPr>
          <w:p w:rsidR="00980045" w:rsidRPr="0038035D" w:rsidRDefault="00980045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035D" w:rsidRPr="0038035D" w:rsidTr="00944B7B">
        <w:trPr>
          <w:trHeight w:val="529"/>
        </w:trPr>
        <w:tc>
          <w:tcPr>
            <w:tcW w:w="5669" w:type="dxa"/>
          </w:tcPr>
          <w:p w:rsidR="00944B7B" w:rsidRPr="00944B7B" w:rsidRDefault="00944B7B" w:rsidP="00944B7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Şartlı sermaye artırımının ve uygulamasının kanuna</w:t>
            </w:r>
          </w:p>
          <w:p w:rsidR="0038035D" w:rsidRPr="0038035D" w:rsidRDefault="00944B7B" w:rsidP="00944B7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>uygunluğu</w:t>
            </w:r>
            <w:proofErr w:type="gramEnd"/>
            <w:r w:rsidRPr="00944B7B">
              <w:rPr>
                <w:rFonts w:ascii="Calibri" w:hAnsi="Calibri" w:cs="Calibri"/>
                <w:bCs/>
                <w:sz w:val="18"/>
                <w:szCs w:val="18"/>
              </w:rPr>
              <w:t xml:space="preserve"> belirtilmesi;</w:t>
            </w:r>
          </w:p>
        </w:tc>
        <w:tc>
          <w:tcPr>
            <w:tcW w:w="5052" w:type="dxa"/>
          </w:tcPr>
          <w:p w:rsidR="0038035D" w:rsidRPr="0038035D" w:rsidRDefault="0038035D" w:rsidP="00357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035D" w:rsidRPr="00222251" w:rsidTr="00944B7B">
        <w:trPr>
          <w:trHeight w:val="499"/>
        </w:trPr>
        <w:tc>
          <w:tcPr>
            <w:tcW w:w="5669" w:type="dxa"/>
          </w:tcPr>
          <w:p w:rsidR="00944B7B" w:rsidRPr="00944B7B" w:rsidRDefault="00944B7B" w:rsidP="00944B7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4B7B">
              <w:rPr>
                <w:rFonts w:asciiTheme="minorHAnsi" w:hAnsiTheme="minorHAnsi" w:cstheme="minorHAnsi"/>
                <w:bCs/>
                <w:sz w:val="18"/>
                <w:szCs w:val="18"/>
              </w:rPr>
              <w:t>Hizmet sunanlara ve diğer kimselere ödenen</w:t>
            </w:r>
          </w:p>
          <w:p w:rsidR="00944B7B" w:rsidRPr="00944B7B" w:rsidRDefault="00944B7B" w:rsidP="00944B7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944B7B">
              <w:rPr>
                <w:rFonts w:asciiTheme="minorHAnsi" w:hAnsiTheme="minorHAnsi" w:cstheme="minorHAnsi"/>
                <w:bCs/>
                <w:sz w:val="18"/>
                <w:szCs w:val="18"/>
              </w:rPr>
              <w:t>ücretler</w:t>
            </w:r>
            <w:proofErr w:type="gramEnd"/>
            <w:r w:rsidRPr="00944B7B">
              <w:rPr>
                <w:rFonts w:asciiTheme="minorHAnsi" w:hAnsiTheme="minorHAnsi" w:cstheme="minorHAnsi"/>
                <w:bCs/>
                <w:sz w:val="18"/>
                <w:szCs w:val="18"/>
              </w:rPr>
              <w:t>, sağlanan menfaatler hakkında, emsalleriyle</w:t>
            </w:r>
          </w:p>
          <w:p w:rsidR="0038035D" w:rsidRPr="0038035D" w:rsidRDefault="00944B7B" w:rsidP="00944B7B">
            <w:pPr>
              <w:jc w:val="both"/>
              <w:rPr>
                <w:bCs/>
              </w:rPr>
            </w:pPr>
            <w:proofErr w:type="gramStart"/>
            <w:r w:rsidRPr="00944B7B">
              <w:rPr>
                <w:rFonts w:asciiTheme="minorHAnsi" w:hAnsiTheme="minorHAnsi" w:cstheme="minorHAnsi"/>
                <w:bCs/>
                <w:sz w:val="18"/>
                <w:szCs w:val="18"/>
              </w:rPr>
              <w:t>karşılaştırma</w:t>
            </w:r>
            <w:proofErr w:type="gramEnd"/>
            <w:r w:rsidRPr="00944B7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yapılarak bilgi verilmesi;</w:t>
            </w:r>
          </w:p>
        </w:tc>
        <w:tc>
          <w:tcPr>
            <w:tcW w:w="5052" w:type="dxa"/>
          </w:tcPr>
          <w:p w:rsidR="0038035D" w:rsidRPr="00222251" w:rsidRDefault="0038035D" w:rsidP="00357A39"/>
        </w:tc>
      </w:tr>
    </w:tbl>
    <w:p w:rsidR="00980045" w:rsidRPr="00222251" w:rsidRDefault="00980045" w:rsidP="005C7FE4">
      <w:pPr>
        <w:ind w:left="142"/>
        <w:jc w:val="both"/>
      </w:pPr>
    </w:p>
    <w:p w:rsidR="00222251" w:rsidRPr="0038035D" w:rsidRDefault="0038035D" w:rsidP="0038035D">
      <w:bookmarkStart w:id="0" w:name="_GoBack"/>
      <w:bookmarkEnd w:id="0"/>
      <w:r>
        <w:t>6102 sayılı Türk Ticaret Kanununun 457 inci maddesinin birinci ve ikinci fıkra</w:t>
      </w:r>
      <w:r>
        <w:t xml:space="preserve">larına uygun olarak tarafımızca </w:t>
      </w:r>
      <w:r>
        <w:t>düzenlenen yönetim kurulu beyanındaki bilgilerin açık, eksiksiz, doğru ve dürüst ola</w:t>
      </w:r>
      <w:r>
        <w:t xml:space="preserve">rak hazırlandığını emsalleriyle </w:t>
      </w:r>
      <w:r>
        <w:t xml:space="preserve">karşılaştırma yapılarak açıklandığını şirket yönetim kurulu üyeleri olarak beyan ederiz. ... / ... / </w:t>
      </w:r>
      <w:proofErr w:type="gramStart"/>
      <w:r>
        <w:t>….</w:t>
      </w:r>
      <w:proofErr w:type="gramEnd"/>
    </w:p>
    <w:p w:rsidR="00222251" w:rsidRPr="00222251" w:rsidRDefault="00222251" w:rsidP="001A395C">
      <w:pPr>
        <w:rPr>
          <w:b/>
          <w:bCs/>
        </w:rPr>
      </w:pPr>
    </w:p>
    <w:p w:rsidR="00980045" w:rsidRPr="00222251" w:rsidRDefault="00980045" w:rsidP="008E590E">
      <w:pPr>
        <w:jc w:val="center"/>
        <w:rPr>
          <w:b/>
        </w:rPr>
      </w:pPr>
      <w:r w:rsidRPr="00222251">
        <w:rPr>
          <w:b/>
        </w:rPr>
        <w:t>YÖNETİM KURULU ÜYELERİ</w:t>
      </w:r>
    </w:p>
    <w:sectPr w:rsidR="00980045" w:rsidRPr="00222251" w:rsidSect="006B33CC">
      <w:footerReference w:type="default" r:id="rId8"/>
      <w:pgSz w:w="11906" w:h="16838"/>
      <w:pgMar w:top="0" w:right="849" w:bottom="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92" w:rsidRDefault="00CD6D92">
      <w:r>
        <w:separator/>
      </w:r>
    </w:p>
  </w:endnote>
  <w:endnote w:type="continuationSeparator" w:id="0">
    <w:p w:rsidR="00CD6D92" w:rsidRDefault="00C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35D" w:rsidRPr="009E3695" w:rsidRDefault="0038035D" w:rsidP="0038035D">
    <w:pPr>
      <w:pStyle w:val="Altbilgi"/>
      <w:rPr>
        <w:sz w:val="18"/>
        <w:szCs w:val="20"/>
      </w:rPr>
    </w:pPr>
  </w:p>
  <w:p w:rsidR="009E3695" w:rsidRPr="009E3695" w:rsidRDefault="009E3695">
    <w:pPr>
      <w:pStyle w:val="Altbilgi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92" w:rsidRDefault="00CD6D92">
      <w:r>
        <w:separator/>
      </w:r>
    </w:p>
  </w:footnote>
  <w:footnote w:type="continuationSeparator" w:id="0">
    <w:p w:rsidR="00CD6D92" w:rsidRDefault="00CD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E4"/>
    <w:rsid w:val="00006B02"/>
    <w:rsid w:val="000C6CF9"/>
    <w:rsid w:val="00107C6A"/>
    <w:rsid w:val="00112D44"/>
    <w:rsid w:val="00151040"/>
    <w:rsid w:val="001A395C"/>
    <w:rsid w:val="001F265F"/>
    <w:rsid w:val="00222251"/>
    <w:rsid w:val="00240B98"/>
    <w:rsid w:val="002A3CBF"/>
    <w:rsid w:val="002A5E5E"/>
    <w:rsid w:val="002A6EC8"/>
    <w:rsid w:val="003437FA"/>
    <w:rsid w:val="00357A39"/>
    <w:rsid w:val="0038035D"/>
    <w:rsid w:val="003E37EE"/>
    <w:rsid w:val="00506597"/>
    <w:rsid w:val="00513915"/>
    <w:rsid w:val="0055478A"/>
    <w:rsid w:val="005C7FE4"/>
    <w:rsid w:val="005D2B1F"/>
    <w:rsid w:val="005F2F0C"/>
    <w:rsid w:val="0063226E"/>
    <w:rsid w:val="006B33CC"/>
    <w:rsid w:val="006C1C71"/>
    <w:rsid w:val="00853B5D"/>
    <w:rsid w:val="008E590E"/>
    <w:rsid w:val="00944B7B"/>
    <w:rsid w:val="00980045"/>
    <w:rsid w:val="0098557C"/>
    <w:rsid w:val="009E3695"/>
    <w:rsid w:val="009F345D"/>
    <w:rsid w:val="00A33624"/>
    <w:rsid w:val="00A93DB4"/>
    <w:rsid w:val="00B42945"/>
    <w:rsid w:val="00BC6B2F"/>
    <w:rsid w:val="00C05C9E"/>
    <w:rsid w:val="00C2557F"/>
    <w:rsid w:val="00C27645"/>
    <w:rsid w:val="00C319FA"/>
    <w:rsid w:val="00C4752A"/>
    <w:rsid w:val="00C50B6B"/>
    <w:rsid w:val="00C665AC"/>
    <w:rsid w:val="00CD6D92"/>
    <w:rsid w:val="00E159ED"/>
    <w:rsid w:val="00E5515C"/>
    <w:rsid w:val="00EC0DC4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E4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240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240B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9"/>
    <w:qFormat/>
    <w:rsid w:val="00240B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240B98"/>
    <w:rPr>
      <w:rFonts w:ascii="Cambria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link w:val="Balk3"/>
    <w:uiPriority w:val="99"/>
    <w:locked/>
    <w:rsid w:val="00240B98"/>
    <w:rPr>
      <w:rFonts w:ascii="Cambria" w:hAnsi="Cambria" w:cs="Times New Roman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link w:val="Balk4"/>
    <w:uiPriority w:val="99"/>
    <w:locked/>
    <w:rsid w:val="00240B98"/>
    <w:rPr>
      <w:rFonts w:ascii="Cambria" w:hAnsi="Cambria" w:cs="Times New Roman"/>
      <w:b/>
      <w:bCs/>
      <w:i/>
      <w:iCs/>
      <w:color w:val="4F81BD"/>
      <w:sz w:val="24"/>
      <w:szCs w:val="24"/>
      <w:lang w:eastAsia="tr-TR"/>
    </w:rPr>
  </w:style>
  <w:style w:type="paragraph" w:styleId="AralkYok">
    <w:name w:val="No Spacing"/>
    <w:uiPriority w:val="99"/>
    <w:qFormat/>
    <w:rsid w:val="00240B98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E551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A076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551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3A07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E4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240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240B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9"/>
    <w:qFormat/>
    <w:rsid w:val="00240B9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240B98"/>
    <w:rPr>
      <w:rFonts w:ascii="Cambria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link w:val="Balk3"/>
    <w:uiPriority w:val="99"/>
    <w:locked/>
    <w:rsid w:val="00240B98"/>
    <w:rPr>
      <w:rFonts w:ascii="Cambria" w:hAnsi="Cambria" w:cs="Times New Roman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link w:val="Balk4"/>
    <w:uiPriority w:val="99"/>
    <w:locked/>
    <w:rsid w:val="00240B98"/>
    <w:rPr>
      <w:rFonts w:ascii="Cambria" w:hAnsi="Cambria" w:cs="Times New Roman"/>
      <w:b/>
      <w:bCs/>
      <w:i/>
      <w:iCs/>
      <w:color w:val="4F81BD"/>
      <w:sz w:val="24"/>
      <w:szCs w:val="24"/>
      <w:lang w:eastAsia="tr-TR"/>
    </w:rPr>
  </w:style>
  <w:style w:type="paragraph" w:styleId="AralkYok">
    <w:name w:val="No Spacing"/>
    <w:uiPriority w:val="99"/>
    <w:qFormat/>
    <w:rsid w:val="00240B98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E551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A076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551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3A07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0272-DACB-4DAF-876C-824659F0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GÖZDE ŞEKERLİ</cp:lastModifiedBy>
  <cp:revision>2</cp:revision>
  <dcterms:created xsi:type="dcterms:W3CDTF">2024-10-17T10:21:00Z</dcterms:created>
  <dcterms:modified xsi:type="dcterms:W3CDTF">2024-10-17T10:21:00Z</dcterms:modified>
</cp:coreProperties>
</file>